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C3" w:rsidRDefault="001B48C3" w:rsidP="001B48C3">
      <w:pPr>
        <w:pStyle w:val="p1"/>
        <w:rPr>
          <w:rFonts w:ascii="Cambria" w:hAnsi="Cambria"/>
          <w:sz w:val="24"/>
          <w:szCs w:val="24"/>
        </w:rPr>
      </w:pPr>
    </w:p>
    <w:p w:rsidR="001B48C3" w:rsidRDefault="001B48C3" w:rsidP="001B48C3">
      <w:pPr>
        <w:pStyle w:val="p1"/>
        <w:rPr>
          <w:rFonts w:ascii="Cambria" w:hAnsi="Cambria"/>
          <w:sz w:val="24"/>
          <w:szCs w:val="24"/>
        </w:rPr>
      </w:pPr>
    </w:p>
    <w:p w:rsidR="001B48C3" w:rsidRDefault="001B48C3" w:rsidP="001B48C3">
      <w:pPr>
        <w:pStyle w:val="NormalRA"/>
        <w:ind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87779" wp14:editId="721C3093">
                <wp:simplePos x="0" y="0"/>
                <wp:positionH relativeFrom="margin">
                  <wp:posOffset>2028825</wp:posOffset>
                </wp:positionH>
                <wp:positionV relativeFrom="paragraph">
                  <wp:posOffset>0</wp:posOffset>
                </wp:positionV>
                <wp:extent cx="876300" cy="7429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8C3" w:rsidRPr="00D25C3E" w:rsidRDefault="001B48C3" w:rsidP="001B48C3">
                            <w:r w:rsidRPr="00D20C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B1A99FE" wp14:editId="76928DB8">
                                  <wp:extent cx="571500" cy="608086"/>
                                  <wp:effectExtent l="0" t="0" r="0" b="1905"/>
                                  <wp:docPr id="42328369" name="Image 1" descr="Une image contenant dessin, Graphique, graphisme, clipart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328369" name="Image 1" descr="Une image contenant dessin, Graphique, graphisme, clipart&#10;&#10;Le contenu généré par l’IA peut êtr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391" cy="615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7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75pt;margin-top:0;width:69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" stroked="f">
                <v:textbox>
                  <w:txbxContent>
                    <w:p w:rsidR="001B48C3" w:rsidRPr="00D25C3E" w:rsidRDefault="001B48C3" w:rsidP="001B48C3">
                      <w:r w:rsidRPr="00D20C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B1A99FE" wp14:editId="76928DB8">
                            <wp:extent cx="571500" cy="608086"/>
                            <wp:effectExtent l="0" t="0" r="0" b="1905"/>
                            <wp:docPr id="42328369" name="Image 1" descr="Une image contenant dessin, Graphique, graphisme, clipart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328369" name="Image 1" descr="Une image contenant dessin, Graphique, graphisme, clipart&#10;&#10;Le contenu généré par l’IA peut êtr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391" cy="615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48C3" w:rsidRDefault="001B48C3" w:rsidP="001B48C3">
      <w:pPr>
        <w:pStyle w:val="NormalRA"/>
      </w:pPr>
    </w:p>
    <w:p w:rsidR="001B48C3" w:rsidRDefault="001B48C3" w:rsidP="001B48C3">
      <w:pPr>
        <w:pStyle w:val="NormalRA"/>
      </w:pPr>
    </w:p>
    <w:p w:rsidR="001B48C3" w:rsidRDefault="001B48C3" w:rsidP="001B48C3">
      <w:pPr>
        <w:pStyle w:val="NormalRA"/>
      </w:pPr>
    </w:p>
    <w:p w:rsidR="001B48C3" w:rsidRDefault="001B48C3" w:rsidP="001B48C3">
      <w:pPr>
        <w:pStyle w:val="NormalRA"/>
        <w:ind w:firstLine="0"/>
        <w:jc w:val="right"/>
        <w:rPr>
          <w:b/>
          <w:bCs/>
          <w:color w:val="004F88"/>
        </w:rPr>
      </w:pPr>
    </w:p>
    <w:p w:rsidR="001B48C3" w:rsidRDefault="001B48C3" w:rsidP="001B48C3">
      <w:pPr>
        <w:pStyle w:val="p1"/>
        <w:rPr>
          <w:rFonts w:ascii="Cambria" w:hAnsi="Cambria"/>
          <w:sz w:val="24"/>
          <w:szCs w:val="24"/>
        </w:rPr>
      </w:pPr>
    </w:p>
    <w:p w:rsidR="001B48C3" w:rsidRDefault="001B48C3" w:rsidP="001B48C3">
      <w:pPr>
        <w:pStyle w:val="p1"/>
        <w:rPr>
          <w:rFonts w:ascii="Cambria" w:hAnsi="Cambria"/>
          <w:b/>
          <w:color w:val="0070C0"/>
          <w:sz w:val="24"/>
          <w:szCs w:val="24"/>
        </w:rPr>
      </w:pPr>
    </w:p>
    <w:p w:rsidR="001B48C3" w:rsidRPr="001B48C3" w:rsidRDefault="001B48C3" w:rsidP="001B48C3">
      <w:pPr>
        <w:pStyle w:val="p1"/>
        <w:rPr>
          <w:rFonts w:ascii="Cambria" w:hAnsi="Cambria"/>
          <w:b/>
          <w:color w:val="0070C0"/>
          <w:sz w:val="24"/>
          <w:szCs w:val="24"/>
        </w:rPr>
      </w:pPr>
      <w:r w:rsidRPr="001B48C3">
        <w:rPr>
          <w:rFonts w:ascii="Cambria" w:hAnsi="Cambria"/>
          <w:b/>
          <w:color w:val="0070C0"/>
          <w:sz w:val="24"/>
          <w:szCs w:val="24"/>
        </w:rPr>
        <w:t>Sainte Marie Eugénie de Jésus</w:t>
      </w:r>
    </w:p>
    <w:p w:rsidR="001B48C3" w:rsidRPr="001B48C3" w:rsidRDefault="001B48C3" w:rsidP="001B48C3">
      <w:pPr>
        <w:pStyle w:val="p1"/>
        <w:rPr>
          <w:rFonts w:ascii="Cambria" w:hAnsi="Cambria"/>
          <w:b/>
          <w:color w:val="0070C0"/>
          <w:sz w:val="24"/>
          <w:szCs w:val="24"/>
        </w:rPr>
      </w:pPr>
    </w:p>
    <w:p w:rsidR="001B48C3" w:rsidRPr="001B48C3" w:rsidRDefault="001B48C3" w:rsidP="001B48C3">
      <w:pPr>
        <w:pStyle w:val="p1"/>
        <w:jc w:val="right"/>
        <w:rPr>
          <w:rFonts w:ascii="Cambria" w:hAnsi="Cambria"/>
          <w:b/>
          <w:i/>
          <w:color w:val="0070C0"/>
          <w:sz w:val="24"/>
          <w:szCs w:val="24"/>
        </w:rPr>
      </w:pPr>
      <w:r w:rsidRPr="001B48C3">
        <w:rPr>
          <w:rFonts w:ascii="Cambria" w:hAnsi="Cambria"/>
          <w:b/>
          <w:i/>
          <w:color w:val="0070C0"/>
          <w:sz w:val="24"/>
          <w:szCs w:val="24"/>
        </w:rPr>
        <w:t>20 février 1876</w:t>
      </w:r>
    </w:p>
    <w:p w:rsidR="001B48C3" w:rsidRPr="001B48C3" w:rsidRDefault="001B48C3" w:rsidP="001B48C3">
      <w:pPr>
        <w:pStyle w:val="p1"/>
        <w:rPr>
          <w:rFonts w:ascii="Cambria" w:hAnsi="Cambria"/>
          <w:b/>
          <w:color w:val="0070C0"/>
          <w:sz w:val="24"/>
          <w:szCs w:val="24"/>
        </w:rPr>
      </w:pPr>
    </w:p>
    <w:p w:rsidR="001B48C3" w:rsidRPr="001B48C3" w:rsidRDefault="001B48C3" w:rsidP="001B48C3">
      <w:pPr>
        <w:pStyle w:val="p1"/>
        <w:jc w:val="center"/>
        <w:rPr>
          <w:rFonts w:ascii="Cambria" w:hAnsi="Cambria"/>
          <w:b/>
          <w:color w:val="0070C0"/>
          <w:sz w:val="24"/>
          <w:szCs w:val="24"/>
          <w:u w:val="single"/>
        </w:rPr>
      </w:pPr>
      <w:bookmarkStart w:id="0" w:name="_GoBack"/>
      <w:r w:rsidRPr="001B48C3">
        <w:rPr>
          <w:rFonts w:ascii="Cambria" w:hAnsi="Cambria"/>
          <w:b/>
          <w:color w:val="0070C0"/>
          <w:sz w:val="24"/>
          <w:szCs w:val="24"/>
          <w:u w:val="single"/>
        </w:rPr>
        <w:t>H</w:t>
      </w:r>
      <w:r w:rsidRPr="001B48C3">
        <w:rPr>
          <w:rFonts w:ascii="Cambria" w:hAnsi="Cambria"/>
          <w:b/>
          <w:color w:val="0070C0"/>
          <w:sz w:val="24"/>
          <w:szCs w:val="24"/>
          <w:u w:val="single"/>
        </w:rPr>
        <w:t>orreur du péché, grand élément de ferveur</w:t>
      </w:r>
    </w:p>
    <w:bookmarkEnd w:id="0"/>
    <w:p w:rsidR="001B48C3" w:rsidRPr="001B48C3" w:rsidRDefault="001B48C3" w:rsidP="001B48C3">
      <w:pPr>
        <w:pStyle w:val="p1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Mes chères filles,</w:t>
      </w:r>
    </w:p>
    <w:p w:rsidR="001B48C3" w:rsidRPr="001B48C3" w:rsidRDefault="001B48C3" w:rsidP="001B48C3">
      <w:pPr>
        <w:pStyle w:val="p1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Je veux vous dire aujourd’hui seulement un mot sur une vérité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extrêmement banale, mais qu’il faut se rappeler souvent, parce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qu’elle est nécessaire à tous les degrés de la perfection et de la vie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spirituelle : c’est l’horreur du péché.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Certainement, il n’y a pas un sentiment plus profondément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empreint dans une âme qui est à Dieu que l’horreur du péché. Il est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cependant peu de personnes qui ne tombent souvent dans quelque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péché véniel d’habitude. Cela suppose que l’horreur très vive, très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courageuse, très persévérante du péché n’est pas entière en elles. La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délicatesse de la fidélité vis-à-vis de Dieu fait qu’après avoir éloigné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les grands péchés, on examine tout ce qui reste en soi des sept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péchés capitaux et de toutes ces racines, de tous ces petits filaments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que ces inclinations mauvaises communes à tous laissent au-dedans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de nos âmes. Alors courageusement on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les extirpe l’un après l’autre,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parce que l’on aime Dieu.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L’amour de Dieu doit être le mobile de ce travail dans notre âme.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Plus il est ardent, plus il est fidèle, plus grande est l’habitude de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vivre en présence de Dieu, sainteté et pureté infinies, et plus on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prend soin d’éviter et d’ôter de son âme tout ce qui peut déplaire à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notre Seigneur.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Je tire un autre motif de la sainte communion. Nous la recevons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fréquemment. Nous nous approchons souvent de celui qui est toute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pureté et sainteté. Il vient au-dedans de nous, il y habite : or il a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horreur de toutes ces taches que laissent après eux les péchés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d’habitude.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Cependant, il reste encore en nous certaines traces de paresse,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d’envie, de mesquine jalousie, de cet orgueil qui amène avec lui de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petits détours, des défenses, des excuses. Notre travail, dans la vie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religieuse, est de nous ajuster si bien à notre Seigneur que, pendant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 xml:space="preserve">l’oraison, l’âme puisse s’approcher de Dieu, sans </w:t>
      </w:r>
      <w:proofErr w:type="gramStart"/>
      <w:r w:rsidRPr="001B48C3">
        <w:rPr>
          <w:rFonts w:ascii="Cambria" w:hAnsi="Cambria"/>
          <w:sz w:val="24"/>
          <w:szCs w:val="24"/>
        </w:rPr>
        <w:t>qu’il y ait rien</w:t>
      </w:r>
      <w:proofErr w:type="gramEnd"/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entre lui et elle.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Or, ce qui s’étend entre Dieu et l’âme comme un mur de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séparation, ce sont les restes du péché, les dispositions mauvaises.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Je ne parle pas tant du passé que du présent, tout ce qui dans le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présent tient au péché. C’est de cela qu’il faut avoir une grande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horreur. C’est de cela qu’il faut se purifier sans cesse. C’est cela qui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doit être l’objet d’un zèle amoureux et si généreux que nous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souffrions volontiers toute espèce de combats pour nous en défaire.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Je crois qu’il n’en est pas une d’entre vous qui n’ait à se renouveler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dans cette horreur du péché ainsi expliquée, et excitée par un grand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amour de Dieu.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Sainte Thérèse ne se croyait si coupable dit-on, que parce qu’elle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vivait habituellement, et d’une manière très intime, en présence de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la très sainte Trinité. Cette intimité développée par l’oraison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augmentait en elle la lumière de Dieu et lui faisait voir ses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moindres imperfections.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Les âmes qui ont bonne opinion d’elles-mêmes sont en général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peu éclairées. Un mystique du siècle dernier dit qu’il en est de ces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âmes, comme d’une chambre dont les volets sont fermés : la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poussière peut tout couvrir, sans que personne l’aperçoive : il n’y a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 xml:space="preserve">aucune lumière. Qu’il entre un rayon de soleil, </w:t>
      </w:r>
      <w:r w:rsidRPr="001B48C3">
        <w:rPr>
          <w:rFonts w:ascii="Cambria" w:hAnsi="Cambria"/>
          <w:sz w:val="24"/>
          <w:szCs w:val="24"/>
        </w:rPr>
        <w:lastRenderedPageBreak/>
        <w:t>et la poussière,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comme mise en mouvement, se joue dans ce rayon. Si la lumière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est complète, on la voit partout.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Eh bien, nos âmes sont comme ces chambres sales et négligées.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Remarquez que je ne parle que de poussière, et non pas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d’immondices, ni de choses extrêmement repoussantes. On y vit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très content, parce que n’étant pas dans la lumière de Dieu, on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ne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voit pas la poussière qui la ternit.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Pour sainte Thérèse qui recevait une lumière très abondante,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comme un rayon du ciel très pur et très ardent, et qui se tenait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constamment sous ce rayon lumineux, elle voyait toutes ses fautes,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qui, certainement n’étaient pas graves, puisque ses confesseurs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pensent qu’elle n’a jamais perdu l’innocence baptismale. Chacune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de ses fautes lui paraissait extrêmement fâcheuse. Elle voyait bien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qu’elle manquait de vertu et que sa vertu n’était pas solidement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acquise. Nous, mes filles, nous ne le voyons pas, parce que nous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sommes bien loin de sainte Thérèse.</w:t>
      </w: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</w:p>
    <w:p w:rsidR="001B48C3" w:rsidRPr="001B48C3" w:rsidRDefault="001B48C3" w:rsidP="001B48C3">
      <w:pPr>
        <w:pStyle w:val="p1"/>
        <w:jc w:val="both"/>
        <w:rPr>
          <w:rFonts w:ascii="Cambria" w:hAnsi="Cambria"/>
          <w:sz w:val="24"/>
          <w:szCs w:val="24"/>
        </w:rPr>
      </w:pPr>
      <w:r w:rsidRPr="001B48C3">
        <w:rPr>
          <w:rFonts w:ascii="Cambria" w:hAnsi="Cambria"/>
          <w:sz w:val="24"/>
          <w:szCs w:val="24"/>
        </w:rPr>
        <w:t>Je livre cela à vos méditations, car bien qu’élémentaire, c’est une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chose qu’il faut tous les jours de sa vie renouveler en soi, parce que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c’est un élément de ferveur. Celui qui se méprise ainsi, celui qui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cherche ainsi à se purifier, celui qui a horreur de ses imperfections,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celui qui est fervent sur tous les points, accepte les réprimandes et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tout ce qui lui est une occasion de faire pénitence, toutes les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observances de la vie religieuse lui sont chères : je parle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nécessairement de celles qui ont un côté affligeant pour la nature.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Elles lui sont précieuses, parce qu’elles vont à le purifier et qu’elles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sont comme un purgatoire anticipé qui le rendront digne de voir</w:t>
      </w:r>
      <w:r w:rsidRPr="001B48C3">
        <w:rPr>
          <w:rFonts w:ascii="Cambria" w:hAnsi="Cambria"/>
          <w:sz w:val="24"/>
          <w:szCs w:val="24"/>
        </w:rPr>
        <w:t xml:space="preserve"> </w:t>
      </w:r>
      <w:r w:rsidRPr="001B48C3">
        <w:rPr>
          <w:rFonts w:ascii="Cambria" w:hAnsi="Cambria"/>
          <w:sz w:val="24"/>
          <w:szCs w:val="24"/>
        </w:rPr>
        <w:t>Dieu face à face, aussitôt qu’il quittera ce monde.</w:t>
      </w:r>
    </w:p>
    <w:p w:rsidR="00E95FE1" w:rsidRPr="001B48C3" w:rsidRDefault="001B48C3" w:rsidP="001B48C3">
      <w:pPr>
        <w:jc w:val="both"/>
        <w:rPr>
          <w:rFonts w:ascii="Cambria" w:hAnsi="Cambria"/>
        </w:rPr>
      </w:pPr>
    </w:p>
    <w:sectPr w:rsidR="00E95FE1" w:rsidRPr="001B48C3" w:rsidSect="001B48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Caslon 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C3"/>
    <w:rsid w:val="001B48C3"/>
    <w:rsid w:val="00682067"/>
    <w:rsid w:val="00B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243A9"/>
  <w15:chartTrackingRefBased/>
  <w15:docId w15:val="{7BF80AC6-D6A9-0D49-AF1A-862BDADF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1B48C3"/>
    <w:rPr>
      <w:rFonts w:ascii="Helvetica" w:eastAsia="Times New Roman" w:hAnsi="Helvetica" w:cs="Times New Roman"/>
      <w:color w:val="000000"/>
      <w:sz w:val="18"/>
      <w:szCs w:val="18"/>
      <w:lang w:eastAsia="fr-FR"/>
    </w:rPr>
  </w:style>
  <w:style w:type="character" w:customStyle="1" w:styleId="s1">
    <w:name w:val="s1"/>
    <w:basedOn w:val="Policepardfaut"/>
    <w:rsid w:val="001B48C3"/>
    <w:rPr>
      <w:rFonts w:ascii="Helvetica" w:hAnsi="Helvetica" w:hint="default"/>
      <w:sz w:val="15"/>
      <w:szCs w:val="15"/>
    </w:rPr>
  </w:style>
  <w:style w:type="paragraph" w:customStyle="1" w:styleId="NormalRA">
    <w:name w:val="Normal RA"/>
    <w:basedOn w:val="Normal"/>
    <w:rsid w:val="001B48C3"/>
    <w:pPr>
      <w:spacing w:line="280" w:lineRule="exact"/>
      <w:ind w:firstLine="170"/>
      <w:jc w:val="both"/>
    </w:pPr>
    <w:rPr>
      <w:rFonts w:ascii="ACaslon Regular" w:eastAsia="Times New Roman" w:hAnsi="ACaslon Regular" w:cs="Times New Roman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2025-03-31T21:55:00Z</dcterms:created>
  <dcterms:modified xsi:type="dcterms:W3CDTF">2025-03-31T22:00:00Z</dcterms:modified>
</cp:coreProperties>
</file>