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8C3" w:rsidRDefault="001B48C3" w:rsidP="001B48C3">
      <w:pPr>
        <w:pStyle w:val="p1"/>
        <w:rPr>
          <w:rFonts w:ascii="Cambria" w:hAnsi="Cambria"/>
          <w:sz w:val="24"/>
          <w:szCs w:val="24"/>
        </w:rPr>
      </w:pPr>
    </w:p>
    <w:p w:rsidR="001B48C3" w:rsidRDefault="001B48C3" w:rsidP="001B48C3">
      <w:pPr>
        <w:pStyle w:val="p1"/>
        <w:rPr>
          <w:rFonts w:ascii="Cambria" w:hAnsi="Cambria"/>
          <w:sz w:val="24"/>
          <w:szCs w:val="24"/>
        </w:rPr>
      </w:pPr>
    </w:p>
    <w:p w:rsidR="001B48C3" w:rsidRDefault="001B48C3" w:rsidP="001B48C3">
      <w:pPr>
        <w:pStyle w:val="NormalRA"/>
        <w:ind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487779" wp14:editId="721C3093">
                <wp:simplePos x="0" y="0"/>
                <wp:positionH relativeFrom="margin">
                  <wp:posOffset>2028825</wp:posOffset>
                </wp:positionH>
                <wp:positionV relativeFrom="paragraph">
                  <wp:posOffset>0</wp:posOffset>
                </wp:positionV>
                <wp:extent cx="876300" cy="7429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8C3" w:rsidRPr="00D25C3E" w:rsidRDefault="001B48C3" w:rsidP="001B48C3">
                            <w:r w:rsidRPr="00D20C0B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B1A99FE" wp14:editId="76928DB8">
                                  <wp:extent cx="571500" cy="608086"/>
                                  <wp:effectExtent l="0" t="0" r="0" b="1905"/>
                                  <wp:docPr id="42328369" name="Image 1" descr="Une image contenant dessin, Graphique, graphisme, clipart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328369" name="Image 1" descr="Une image contenant dessin, Graphique, graphisme, clipart&#10;&#10;Le contenu généré par l’IA peut êtr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8391" cy="615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8777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9.75pt;margin-top:0;width:69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lV2JAIAACEEAAAOAAAAZHJzL2Uyb0RvYy54bWysU02P2yAQvVfqf0DcGztustlYcVbbbFNV&#13;&#10;2n5I2156I4BjVGAokNjbX98BZ7PR9lbVB8R4hsebN4/VzWA0OUofFNiGTiclJdJyEMruG/r92/bN&#13;&#10;NSUhMiuYBisb+igDvVm/frXqXS0r6EAL6QmC2FD3rqFdjK4uisA7aViYgJMWky14wyKGfl8Iz3pE&#13;&#10;N7qoyvKq6MEL54HLEPDv3Zik64zftpLHL20bZCS6ocgt5tXndZfWYr1i9d4z1yl+osH+gYVhyuKl&#13;&#10;Z6g7Fhk5ePUXlFHcQ4A2TjiYAtpWcZl7wG6m5YtuHjrmZO4FxQnuLFP4f7D88/GrJ0o0tJouKLHM&#13;&#10;4JB+4KiIkCTKIUpSJZF6F2qsfXBYHYd3MOCwc8PB3QP/GYiFTcfsXt56D30nmUCS03SyuDg64oQE&#13;&#10;sus/gcC72CFCBhpab5KCqAlBdBzW43lAyINw/Hm9uHpbYoZjajGrlvM8wILVT4edD/GDBEPSpqEe&#13;&#10;55/B2fE+xESG1U8l6a4AWomt0joHfr/baE+ODL2yzV/m/6JMW9I3dDmv5hnZQjqfbWRURC9rZZBo&#13;&#10;mb7RXUmM91bkksiUHvfIRNuTOkmQUZo47AYsTJLtQDyiTh5Gz+Ibw00H/jclPfq1oeHXgXlJif5o&#13;&#10;UevldDZLBs/BbL6oMPCXmd1lhlmOUA2NlIzbTcyPIulg4RZn0qqs1zOTE1f0YZbx9GaS0S/jXPX8&#13;&#10;std/AAAA//8DAFBLAwQUAAYACAAAACEA+43qZd8AAAANAQAADwAAAGRycy9kb3ducmV2LnhtbExP&#13;&#10;206DQBB9N/EfNmPii7ELWoqlLI2XaHxt7QcMMAUiO0vYbaF/7/ikL5OcnMuck29n26szjb5zbCBe&#13;&#10;RKCIK1d33Bg4fL3fP4HyAbnG3jEZuJCHbXF9lWNWu4l3dN6HRkkI+wwNtCEMmda+asmiX7iBWLij&#13;&#10;Gy0GgWOj6xEnCbe9foiilbbYsXxocaDXlqrv/ckaOH5Od8l6Kj/CId0tVy/YpaW7GHN7M79t5Dxv&#13;&#10;QAWaw58DfjdIfyikWOlOXHvVG3iM14lIDcgsoZdJKrAUXZxGoItc/19R/AAAAP//AwBQSwECLQAU&#13;&#10;AAYACAAAACEAtoM4kv4AAADhAQAAEwAAAAAAAAAAAAAAAAAAAAAAW0NvbnRlbnRfVHlwZXNdLnht&#13;&#10;bFBLAQItABQABgAIAAAAIQA4/SH/1gAAAJQBAAALAAAAAAAAAAAAAAAAAC8BAABfcmVscy8ucmVs&#13;&#10;c1BLAQItABQABgAIAAAAIQD+6lV2JAIAACEEAAAOAAAAAAAAAAAAAAAAAC4CAABkcnMvZTJvRG9j&#13;&#10;LnhtbFBLAQItABQABgAIAAAAIQD7jepl3wAAAA0BAAAPAAAAAAAAAAAAAAAAAH4EAABkcnMvZG93&#13;&#10;bnJldi54bWxQSwUGAAAAAAQABADzAAAAigUAAAAA&#13;&#10;" stroked="f">
                <v:textbox>
                  <w:txbxContent>
                    <w:p w:rsidR="001B48C3" w:rsidRPr="00D25C3E" w:rsidRDefault="001B48C3" w:rsidP="001B48C3">
                      <w:r w:rsidRPr="00D20C0B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B1A99FE" wp14:editId="76928DB8">
                            <wp:extent cx="571500" cy="608086"/>
                            <wp:effectExtent l="0" t="0" r="0" b="1905"/>
                            <wp:docPr id="42328369" name="Image 1" descr="Une image contenant dessin, Graphique, graphisme, clipart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328369" name="Image 1" descr="Une image contenant dessin, Graphique, graphisme, clipart&#10;&#10;Le contenu généré par l’IA peut êtr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8391" cy="615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48C3" w:rsidRDefault="001B48C3" w:rsidP="001B48C3">
      <w:pPr>
        <w:pStyle w:val="NormalRA"/>
      </w:pPr>
    </w:p>
    <w:p w:rsidR="001B48C3" w:rsidRDefault="001B48C3" w:rsidP="001B48C3">
      <w:pPr>
        <w:pStyle w:val="NormalRA"/>
      </w:pPr>
    </w:p>
    <w:p w:rsidR="001B48C3" w:rsidRDefault="001B48C3" w:rsidP="001B48C3">
      <w:pPr>
        <w:pStyle w:val="NormalRA"/>
      </w:pPr>
    </w:p>
    <w:p w:rsidR="001B48C3" w:rsidRDefault="001B48C3" w:rsidP="001B48C3">
      <w:pPr>
        <w:pStyle w:val="NormalRA"/>
        <w:ind w:firstLine="0"/>
        <w:jc w:val="right"/>
        <w:rPr>
          <w:b/>
          <w:bCs/>
          <w:color w:val="004F88"/>
        </w:rPr>
      </w:pPr>
    </w:p>
    <w:p w:rsidR="001B48C3" w:rsidRDefault="001B48C3" w:rsidP="001B48C3">
      <w:pPr>
        <w:pStyle w:val="p1"/>
        <w:rPr>
          <w:rFonts w:ascii="Cambria" w:hAnsi="Cambria"/>
          <w:sz w:val="24"/>
          <w:szCs w:val="24"/>
        </w:rPr>
      </w:pPr>
    </w:p>
    <w:p w:rsidR="001B48C3" w:rsidRDefault="001B48C3" w:rsidP="001B48C3">
      <w:pPr>
        <w:pStyle w:val="p1"/>
        <w:rPr>
          <w:rFonts w:ascii="Cambria" w:hAnsi="Cambria"/>
          <w:b/>
          <w:color w:val="0070C0"/>
          <w:sz w:val="24"/>
          <w:szCs w:val="24"/>
        </w:rPr>
      </w:pPr>
    </w:p>
    <w:p w:rsidR="001B48C3" w:rsidRPr="001B48C3" w:rsidRDefault="001B48C3" w:rsidP="001B48C3">
      <w:pPr>
        <w:pStyle w:val="p1"/>
        <w:rPr>
          <w:rFonts w:ascii="Cambria" w:hAnsi="Cambria"/>
          <w:b/>
          <w:color w:val="0070C0"/>
          <w:sz w:val="24"/>
          <w:szCs w:val="24"/>
        </w:rPr>
      </w:pPr>
      <w:r w:rsidRPr="001B48C3">
        <w:rPr>
          <w:rFonts w:ascii="Cambria" w:hAnsi="Cambria"/>
          <w:b/>
          <w:color w:val="0070C0"/>
          <w:sz w:val="24"/>
          <w:szCs w:val="24"/>
        </w:rPr>
        <w:t>Sainte Marie Eugénie de Jésus</w:t>
      </w:r>
    </w:p>
    <w:p w:rsidR="001B48C3" w:rsidRPr="001B48C3" w:rsidRDefault="001B48C3" w:rsidP="001B48C3">
      <w:pPr>
        <w:pStyle w:val="p1"/>
        <w:rPr>
          <w:rFonts w:ascii="Cambria" w:hAnsi="Cambria"/>
          <w:b/>
          <w:color w:val="0070C0"/>
          <w:sz w:val="24"/>
          <w:szCs w:val="24"/>
        </w:rPr>
      </w:pPr>
    </w:p>
    <w:p w:rsidR="001B48C3" w:rsidRPr="001B48C3" w:rsidRDefault="001B48C3" w:rsidP="001B48C3">
      <w:pPr>
        <w:pStyle w:val="p1"/>
        <w:jc w:val="right"/>
        <w:rPr>
          <w:rFonts w:ascii="Cambria" w:hAnsi="Cambria"/>
          <w:b/>
          <w:i/>
          <w:color w:val="0070C0"/>
          <w:sz w:val="24"/>
          <w:szCs w:val="24"/>
        </w:rPr>
      </w:pPr>
      <w:r w:rsidRPr="001B48C3">
        <w:rPr>
          <w:rFonts w:ascii="Cambria" w:hAnsi="Cambria"/>
          <w:b/>
          <w:i/>
          <w:color w:val="0070C0"/>
          <w:sz w:val="24"/>
          <w:szCs w:val="24"/>
        </w:rPr>
        <w:t>20 février 1876</w:t>
      </w:r>
    </w:p>
    <w:p w:rsidR="001B48C3" w:rsidRPr="001B48C3" w:rsidRDefault="001B48C3" w:rsidP="001B48C3">
      <w:pPr>
        <w:pStyle w:val="p1"/>
        <w:rPr>
          <w:rFonts w:ascii="Cambria" w:hAnsi="Cambria"/>
          <w:b/>
          <w:color w:val="0070C0"/>
          <w:sz w:val="24"/>
          <w:szCs w:val="24"/>
        </w:rPr>
      </w:pPr>
    </w:p>
    <w:p w:rsidR="001B48C3" w:rsidRPr="001B48C3" w:rsidRDefault="001B48C3" w:rsidP="001B48C3">
      <w:pPr>
        <w:pStyle w:val="p1"/>
        <w:jc w:val="center"/>
        <w:rPr>
          <w:rFonts w:ascii="Cambria" w:hAnsi="Cambria"/>
          <w:b/>
          <w:color w:val="0070C0"/>
          <w:sz w:val="24"/>
          <w:szCs w:val="24"/>
          <w:u w:val="single"/>
        </w:rPr>
      </w:pPr>
      <w:bookmarkStart w:id="0" w:name="_GoBack"/>
      <w:r w:rsidRPr="001B48C3">
        <w:rPr>
          <w:rFonts w:ascii="Cambria" w:hAnsi="Cambria"/>
          <w:b/>
          <w:color w:val="0070C0"/>
          <w:sz w:val="24"/>
          <w:szCs w:val="24"/>
          <w:u w:val="single"/>
        </w:rPr>
        <w:t>H</w:t>
      </w:r>
      <w:r w:rsidRPr="001B48C3">
        <w:rPr>
          <w:rFonts w:ascii="Cambria" w:hAnsi="Cambria"/>
          <w:b/>
          <w:color w:val="0070C0"/>
          <w:sz w:val="24"/>
          <w:szCs w:val="24"/>
          <w:u w:val="single"/>
        </w:rPr>
        <w:t>orreur du péché, grand élément de ferveur</w:t>
      </w:r>
    </w:p>
    <w:bookmarkEnd w:id="0"/>
    <w:p w:rsidR="001B48C3" w:rsidRPr="001B48C3" w:rsidRDefault="001B48C3" w:rsidP="001B48C3">
      <w:pPr>
        <w:pStyle w:val="p1"/>
        <w:rPr>
          <w:rFonts w:ascii="Cambria" w:hAnsi="Cambria"/>
          <w:sz w:val="24"/>
          <w:szCs w:val="24"/>
        </w:rPr>
      </w:pPr>
    </w:p>
    <w:p w:rsidR="001B48C3" w:rsidRPr="001B48C3" w:rsidRDefault="001B48C3" w:rsidP="001B48C3">
      <w:pPr>
        <w:pStyle w:val="p1"/>
        <w:rPr>
          <w:rFonts w:ascii="Cambria" w:hAnsi="Cambria"/>
          <w:sz w:val="24"/>
          <w:szCs w:val="24"/>
        </w:rPr>
      </w:pPr>
      <w:r w:rsidRPr="001B48C3">
        <w:rPr>
          <w:rFonts w:ascii="Cambria" w:hAnsi="Cambria"/>
          <w:sz w:val="24"/>
          <w:szCs w:val="24"/>
        </w:rPr>
        <w:t>Mes chères filles,</w:t>
      </w:r>
    </w:p>
    <w:p w:rsidR="001B48C3" w:rsidRPr="001B48C3" w:rsidRDefault="001B48C3" w:rsidP="001B48C3">
      <w:pPr>
        <w:pStyle w:val="p1"/>
        <w:rPr>
          <w:rFonts w:ascii="Cambria" w:hAnsi="Cambria"/>
          <w:sz w:val="24"/>
          <w:szCs w:val="24"/>
        </w:rPr>
      </w:pP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  <w:r w:rsidRPr="001B48C3">
        <w:rPr>
          <w:rFonts w:ascii="Cambria" w:hAnsi="Cambria"/>
          <w:sz w:val="24"/>
          <w:szCs w:val="24"/>
        </w:rPr>
        <w:t>Je veux vous dire aujourd’hui seulement un mot sur une vérité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extrêmement banale, mais qu’il faut se rappeler souvent, parce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qu’elle est nécessaire à tous les degrés de la perfection et de la vie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spirituelle : c’est l’horreur du péché.</w:t>
      </w: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  <w:r w:rsidRPr="001B48C3">
        <w:rPr>
          <w:rFonts w:ascii="Cambria" w:hAnsi="Cambria"/>
          <w:sz w:val="24"/>
          <w:szCs w:val="24"/>
        </w:rPr>
        <w:t>Certainement, il n’y a pas un sentiment plus profondément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empreint dans une âme qui est à Dieu que l’horreur du péché. Il est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cependant peu de personnes qui ne tombent souvent dans quelque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péché véniel d’habitude. Cela suppose que l’horreur très vive, très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courageuse, très persévérante du péché n’est pas entière en elles. La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délicatesse de la fidélité vis-à-vis de Dieu fait qu’après avoir éloigné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les grands péchés, on examine tout ce qui reste en soi des sept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péchés capitaux et de toutes ces racines, de tous ces petits filaments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que ces inclinations mauvaises communes à tous laissent au-dedans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de nos âmes. Alors courageusement on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les extirpe l’un après l’autre,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parce que l’on aime Dieu.</w:t>
      </w: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  <w:r w:rsidRPr="001B48C3">
        <w:rPr>
          <w:rFonts w:ascii="Cambria" w:hAnsi="Cambria"/>
          <w:sz w:val="24"/>
          <w:szCs w:val="24"/>
        </w:rPr>
        <w:t>L’amour de Dieu doit être le mobile de ce travail dans notre âme.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Plus il est ardent, plus il est fidèle, plus grande est l’habitude de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vivre en présence de Dieu, sainteté et pureté infinies, et plus on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prend soin d’éviter et d’ôter de son âme tout ce qui peut déplaire à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notre Seigneur.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Je tire un autre motif de la sainte communion. Nous la recevons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fréquemment. Nous nous approchons souvent de celui qui est toute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pureté et sainteté. Il vient au-dedans de nous, il y habite : or il a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horreur de toutes ces taches que laissent après eux les péchés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d’habitude.</w:t>
      </w: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  <w:r w:rsidRPr="001B48C3">
        <w:rPr>
          <w:rFonts w:ascii="Cambria" w:hAnsi="Cambria"/>
          <w:sz w:val="24"/>
          <w:szCs w:val="24"/>
        </w:rPr>
        <w:t>Cependant, il reste encore en nous certaines traces de paresse,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d’envie, de mesquine jalousie, de cet orgueil qui amène avec lui de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petits détours, des défenses, des excuses. Notre travail, dans la vie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religieuse, est de nous ajuster si bien à notre Seigneur que, pendant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 xml:space="preserve">l’oraison, l’âme puisse s’approcher de Dieu, sans </w:t>
      </w:r>
      <w:proofErr w:type="gramStart"/>
      <w:r w:rsidRPr="001B48C3">
        <w:rPr>
          <w:rFonts w:ascii="Cambria" w:hAnsi="Cambria"/>
          <w:sz w:val="24"/>
          <w:szCs w:val="24"/>
        </w:rPr>
        <w:t>qu’il y ait rien</w:t>
      </w:r>
      <w:proofErr w:type="gramEnd"/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entre lui et elle.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Or, ce qui s’étend entre Dieu et l’âme comme un mur de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séparation, ce sont les restes du péché, les dispositions mauvaises.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Je ne parle pas tant du passé que du présent, tout ce qui dans le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présent tient au péché. C’est de cela qu’il faut avoir une grande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horreur. C’est de cela qu’il faut se purifier sans cesse. C’est cela qui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doit être l’objet d’un zèle amoureux et si généreux que nous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souffrions volontiers toute espèce de combats pour nous en défaire.</w:t>
      </w: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  <w:r w:rsidRPr="001B48C3">
        <w:rPr>
          <w:rFonts w:ascii="Cambria" w:hAnsi="Cambria"/>
          <w:sz w:val="24"/>
          <w:szCs w:val="24"/>
        </w:rPr>
        <w:t>Je crois qu’il n’en est pas une d’entre vous qui n’ait à se renouveler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dans cette horreur du péché ainsi expliquée, et excitée par un grand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amour de Dieu.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Sainte Thérèse ne se croyait si coupable dit-on, que parce qu’elle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vivait habituellement, et d’une manière très intime, en présence de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la très sainte Trinité. Cette intimité développée par l’oraison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augmentait en elle la lumière de Dieu et lui faisait voir ses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moindres imperfections.</w:t>
      </w: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  <w:r w:rsidRPr="001B48C3">
        <w:rPr>
          <w:rFonts w:ascii="Cambria" w:hAnsi="Cambria"/>
          <w:sz w:val="24"/>
          <w:szCs w:val="24"/>
        </w:rPr>
        <w:t>Les âmes qui ont bonne opinion d’elles-mêmes sont en général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peu éclairées. Un mystique du siècle dernier dit qu’il en est de ces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âmes, comme d’une chambre dont les volets sont fermés : la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poussière peut tout couvrir, sans que personne l’aperçoive : il n’y a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 xml:space="preserve">aucune lumière. Qu’il entre un rayon de soleil, </w:t>
      </w:r>
      <w:r w:rsidRPr="001B48C3">
        <w:rPr>
          <w:rFonts w:ascii="Cambria" w:hAnsi="Cambria"/>
          <w:sz w:val="24"/>
          <w:szCs w:val="24"/>
        </w:rPr>
        <w:lastRenderedPageBreak/>
        <w:t>et la poussière,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comme mise en mouvement, se joue dans ce rayon. Si la lumière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est complète, on la voit partout.</w:t>
      </w: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  <w:r w:rsidRPr="001B48C3">
        <w:rPr>
          <w:rFonts w:ascii="Cambria" w:hAnsi="Cambria"/>
          <w:sz w:val="24"/>
          <w:szCs w:val="24"/>
        </w:rPr>
        <w:t>Eh bien, nos âmes sont comme ces chambres sales et négligées.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Remarquez que je ne parle que de poussière, et non pas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d’immondices, ni de choses extrêmement repoussantes. On y vit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très content, parce que n’étant pas dans la lumière de Dieu, on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ne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voit pas la poussière qui la ternit.</w:t>
      </w: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  <w:r w:rsidRPr="001B48C3">
        <w:rPr>
          <w:rFonts w:ascii="Cambria" w:hAnsi="Cambria"/>
          <w:sz w:val="24"/>
          <w:szCs w:val="24"/>
        </w:rPr>
        <w:t>Pour sainte Thérèse qui recevait une lumière très abondante,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comme un rayon du ciel très pur et très ardent, et qui se tenait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constamment sous ce rayon lumineux, elle voyait toutes ses fautes,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qui, certainement n’étaient pas graves, puisque ses confesseurs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pensent qu’elle n’a jamais perdu l’innocence baptismale. Chacune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de ses fautes lui paraissait extrêmement fâcheuse. Elle voyait bien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qu’elle manquait de vertu et que sa vertu n’était pas solidement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acquise. Nous, mes filles, nous ne le voyons pas, parce que nous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sommes bien loin de sainte Thérèse.</w:t>
      </w: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</w:p>
    <w:p w:rsidR="001B48C3" w:rsidRPr="001B48C3" w:rsidRDefault="001B48C3" w:rsidP="001B48C3">
      <w:pPr>
        <w:pStyle w:val="p1"/>
        <w:jc w:val="both"/>
        <w:rPr>
          <w:rFonts w:ascii="Cambria" w:hAnsi="Cambria"/>
          <w:sz w:val="24"/>
          <w:szCs w:val="24"/>
        </w:rPr>
      </w:pPr>
      <w:r w:rsidRPr="001B48C3">
        <w:rPr>
          <w:rFonts w:ascii="Cambria" w:hAnsi="Cambria"/>
          <w:sz w:val="24"/>
          <w:szCs w:val="24"/>
        </w:rPr>
        <w:t>Je livre cela à vos méditations, car bien qu’élémentaire, c’est une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chose qu’il faut tous les jours de sa vie renouveler en soi, parce que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c’est un élément de ferveur. Celui qui se méprise ainsi, celui qui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cherche ainsi à se purifier, celui qui a horreur de ses imperfections,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celui qui est fervent sur tous les points, accepte les réprimandes et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tout ce qui lui est une occasion de faire pénitence, toutes les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observances de la vie religieuse lui sont chères : je parle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nécessairement de celles qui ont un côté affligeant pour la nature.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Elles lui sont précieuses, parce qu’elles vont à le purifier et qu’elles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sont comme un purgatoire anticipé qui le rendront digne de voir</w:t>
      </w:r>
      <w:r w:rsidRPr="001B48C3">
        <w:rPr>
          <w:rFonts w:ascii="Cambria" w:hAnsi="Cambria"/>
          <w:sz w:val="24"/>
          <w:szCs w:val="24"/>
        </w:rPr>
        <w:t xml:space="preserve"> </w:t>
      </w:r>
      <w:r w:rsidRPr="001B48C3">
        <w:rPr>
          <w:rFonts w:ascii="Cambria" w:hAnsi="Cambria"/>
          <w:sz w:val="24"/>
          <w:szCs w:val="24"/>
        </w:rPr>
        <w:t>Dieu face à face, aussitôt qu’il quittera ce monde.</w:t>
      </w:r>
    </w:p>
    <w:p w:rsidR="00E95FE1" w:rsidRPr="001B48C3" w:rsidRDefault="001B48C3" w:rsidP="001B48C3">
      <w:pPr>
        <w:jc w:val="both"/>
        <w:rPr>
          <w:rFonts w:ascii="Cambria" w:hAnsi="Cambria"/>
        </w:rPr>
      </w:pPr>
    </w:p>
    <w:sectPr w:rsidR="00E95FE1" w:rsidRPr="001B48C3" w:rsidSect="001B48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Caslon 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C3"/>
    <w:rsid w:val="001B48C3"/>
    <w:rsid w:val="00682067"/>
    <w:rsid w:val="00B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1243A9"/>
  <w15:chartTrackingRefBased/>
  <w15:docId w15:val="{7BF80AC6-D6A9-0D49-AF1A-862BDADF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1B48C3"/>
    <w:rPr>
      <w:rFonts w:ascii="Helvetica" w:eastAsia="Times New Roman" w:hAnsi="Helvetica" w:cs="Times New Roman"/>
      <w:color w:val="000000"/>
      <w:sz w:val="18"/>
      <w:szCs w:val="18"/>
      <w:lang w:eastAsia="fr-FR"/>
    </w:rPr>
  </w:style>
  <w:style w:type="character" w:customStyle="1" w:styleId="s1">
    <w:name w:val="s1"/>
    <w:basedOn w:val="Policepardfaut"/>
    <w:rsid w:val="001B48C3"/>
    <w:rPr>
      <w:rFonts w:ascii="Helvetica" w:hAnsi="Helvetica" w:hint="default"/>
      <w:sz w:val="15"/>
      <w:szCs w:val="15"/>
    </w:rPr>
  </w:style>
  <w:style w:type="paragraph" w:customStyle="1" w:styleId="NormalRA">
    <w:name w:val="Normal RA"/>
    <w:basedOn w:val="Normal"/>
    <w:rsid w:val="001B48C3"/>
    <w:pPr>
      <w:spacing w:line="280" w:lineRule="exact"/>
      <w:ind w:firstLine="170"/>
      <w:jc w:val="both"/>
    </w:pPr>
    <w:rPr>
      <w:rFonts w:ascii="ACaslon Regular" w:eastAsia="Times New Roman" w:hAnsi="ACaslon Regular" w:cs="Times New Roman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4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748</Words>
  <Characters>4120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2025-03-31T21:55:00Z</dcterms:created>
  <dcterms:modified xsi:type="dcterms:W3CDTF">2025-03-31T22:00:00Z</dcterms:modified>
</cp:coreProperties>
</file>